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21" w:rsidRDefault="00AB6E21" w:rsidP="009A609A">
      <w:pPr>
        <w:spacing w:after="0"/>
        <w:ind w:firstLine="708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</w:p>
    <w:p w:rsidR="00AB6E21" w:rsidRPr="00B62AAE" w:rsidRDefault="00AB6E21" w:rsidP="00AB6E21">
      <w:pPr>
        <w:spacing w:after="0" w:line="360" w:lineRule="atLeast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</w:pPr>
      <w:r w:rsidRPr="00B62AAE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>Данная информация  размещается в соответствии с п.п.2 ч. 2 ст. 19 Закона № 209-ФЗ  «Об обеспечении  доступа к информации о деятельности государственных органов и органов местного самоуправления» является открытой и общедоступной, сформирована на основании материалов размещенных в сети «Интернет» на официальных сайтах:</w:t>
      </w:r>
    </w:p>
    <w:p w:rsidR="00AB6E21" w:rsidRPr="00B62AAE" w:rsidRDefault="00AB6E21" w:rsidP="00AB6E21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</w:pPr>
      <w:r w:rsidRPr="00B62AAE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 xml:space="preserve">Федеральной налоговой службы – </w:t>
      </w:r>
      <w:hyperlink r:id="rId5" w:history="1"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egrul</w:t>
        </w:r>
        <w:proofErr w:type="spellEnd"/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nalog</w:t>
        </w:r>
        <w:proofErr w:type="spellEnd"/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AB6E21" w:rsidRDefault="00AB6E21" w:rsidP="00AB6E21">
      <w:pPr>
        <w:spacing w:after="0"/>
        <w:jc w:val="both"/>
        <w:rPr>
          <w:rFonts w:ascii="Times New Roman" w:eastAsia="Times New Roman" w:hAnsi="Times New Roman" w:cs="Times New Roman"/>
          <w:b/>
          <w:color w:val="6D6D6D"/>
          <w:sz w:val="28"/>
          <w:szCs w:val="28"/>
          <w:lang w:val="en-US" w:eastAsia="ru-RU"/>
        </w:rPr>
      </w:pPr>
      <w:r w:rsidRPr="00B62AAE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 xml:space="preserve">Федеральной службы государственной статистики – </w:t>
      </w:r>
      <w:hyperlink r:id="rId6" w:history="1"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gks</w:t>
        </w:r>
        <w:proofErr w:type="spellEnd"/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62AA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630F2A" w:rsidRDefault="00AB6E21" w:rsidP="00AB6E21">
      <w:pPr>
        <w:spacing w:after="0"/>
        <w:jc w:val="both"/>
        <w:rPr>
          <w:rFonts w:ascii="Times New Roman" w:eastAsia="Times New Roman" w:hAnsi="Times New Roman" w:cs="Times New Roman"/>
          <w:b/>
          <w:color w:val="6D6D6D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>Электронный эколог –</w:t>
      </w:r>
      <w:r w:rsidR="00630F2A">
        <w:rPr>
          <w:rFonts w:ascii="Times New Roman" w:eastAsia="Times New Roman" w:hAnsi="Times New Roman" w:cs="Times New Roman"/>
          <w:b/>
          <w:color w:val="6D6D6D"/>
          <w:sz w:val="28"/>
          <w:szCs w:val="28"/>
          <w:lang w:val="en-US" w:eastAsia="ru-RU"/>
        </w:rPr>
        <w:t xml:space="preserve"> e</w:t>
      </w:r>
      <w:r w:rsidR="00630F2A" w:rsidRPr="00630F2A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>-</w:t>
      </w:r>
      <w:proofErr w:type="spellStart"/>
      <w:r w:rsidR="00630F2A">
        <w:rPr>
          <w:rFonts w:ascii="Times New Roman" w:eastAsia="Times New Roman" w:hAnsi="Times New Roman" w:cs="Times New Roman"/>
          <w:b/>
          <w:color w:val="6D6D6D"/>
          <w:sz w:val="28"/>
          <w:szCs w:val="28"/>
          <w:lang w:val="en-US" w:eastAsia="ru-RU"/>
        </w:rPr>
        <w:t>ecolog</w:t>
      </w:r>
      <w:proofErr w:type="spellEnd"/>
      <w:r w:rsidR="00630F2A" w:rsidRPr="00630F2A">
        <w:rPr>
          <w:rFonts w:ascii="Times New Roman" w:eastAsia="Times New Roman" w:hAnsi="Times New Roman" w:cs="Times New Roman"/>
          <w:b/>
          <w:color w:val="6D6D6D"/>
          <w:sz w:val="28"/>
          <w:szCs w:val="28"/>
          <w:lang w:eastAsia="ru-RU"/>
        </w:rPr>
        <w:t>.</w:t>
      </w:r>
      <w:proofErr w:type="spellStart"/>
      <w:r w:rsidR="00630F2A">
        <w:rPr>
          <w:rFonts w:ascii="Times New Roman" w:eastAsia="Times New Roman" w:hAnsi="Times New Roman" w:cs="Times New Roman"/>
          <w:b/>
          <w:color w:val="6D6D6D"/>
          <w:sz w:val="28"/>
          <w:szCs w:val="28"/>
          <w:lang w:val="en-US" w:eastAsia="ru-RU"/>
        </w:rPr>
        <w:t>ru</w:t>
      </w:r>
      <w:proofErr w:type="spellEnd"/>
    </w:p>
    <w:p w:rsidR="00AB6E21" w:rsidRPr="00630F2A" w:rsidRDefault="00AB6E21" w:rsidP="009A609A">
      <w:pPr>
        <w:spacing w:after="0"/>
        <w:ind w:firstLine="708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AB6E21" w:rsidRPr="00630F2A" w:rsidRDefault="00AB6E21" w:rsidP="009A609A">
      <w:pPr>
        <w:spacing w:after="0"/>
        <w:ind w:firstLine="708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9A609A" w:rsidRPr="009A609A" w:rsidRDefault="0089629D" w:rsidP="009A609A">
      <w:pPr>
        <w:spacing w:after="0"/>
        <w:ind w:firstLine="708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9A609A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Сельскохозяйственный производственный кооперати</w:t>
      </w:r>
      <w:proofErr w:type="gramStart"/>
      <w:r w:rsidRPr="009A609A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в-</w:t>
      </w:r>
      <w:proofErr w:type="gramEnd"/>
      <w:r w:rsidRPr="009A609A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РЫБОЛОВЕЦКИЙ КОЛХОЗ "СУЛА" </w:t>
      </w:r>
    </w:p>
    <w:p w:rsidR="009A609A" w:rsidRDefault="0089629D" w:rsidP="009A609A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ИНН 8300080146 </w:t>
      </w:r>
    </w:p>
    <w:p w:rsidR="009A609A" w:rsidRDefault="0089629D" w:rsidP="009A609A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КПП 298301001 </w:t>
      </w:r>
    </w:p>
    <w:p w:rsidR="009A609A" w:rsidRDefault="0089629D" w:rsidP="009A609A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ОГРН 1038302272062 </w:t>
      </w:r>
    </w:p>
    <w:p w:rsidR="0089629D" w:rsidRDefault="0089629D" w:rsidP="009A609A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ОКПО 3886317</w:t>
      </w:r>
    </w:p>
    <w:p w:rsidR="0089629D" w:rsidRDefault="0089629D" w:rsidP="0089629D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 xml:space="preserve">Адрес 166724, автономный округ Ненецкий, район Заполярный, село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Коткино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Телефо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н(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ы) (818) 572-27-20 </w:t>
      </w:r>
    </w:p>
    <w:p w:rsidR="009A609A" w:rsidRDefault="0089629D" w:rsidP="0089629D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Сведения о видах экономической деятельности СПК-РК "СУЛА" по данным ЕГРЮЛ Код по ОКВЭД Тип Наименование вида деятельности</w:t>
      </w:r>
    </w:p>
    <w:p w:rsidR="009A609A" w:rsidRDefault="0089629D" w:rsidP="0089629D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03.11 Основной вид деятельности Рыболовство морское </w:t>
      </w:r>
    </w:p>
    <w:p w:rsidR="009A609A" w:rsidRDefault="0089629D" w:rsidP="0089629D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01.41 Дополнительный вид деятельности Разведение молочного крупного рогатого скота, производство сырого молока </w:t>
      </w:r>
    </w:p>
    <w:p w:rsidR="009A609A" w:rsidRDefault="0089629D" w:rsidP="0089629D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01.42 Дополнительный вид деятельности Разведение прочих пород крупного рогатого скота и буйволов, производство спермы </w:t>
      </w:r>
    </w:p>
    <w:p w:rsidR="009A609A" w:rsidRDefault="0089629D" w:rsidP="0089629D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Экономические показатели 2015 СПК-РК "СУЛА" подвело итоги работы. </w:t>
      </w:r>
    </w:p>
    <w:p w:rsidR="009A609A" w:rsidRDefault="0089629D" w:rsidP="0089629D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Согласно материалам компании, чистая прибыль за 2015 год выросла до 159,32 млн. руб. </w:t>
      </w:r>
    </w:p>
    <w:p w:rsidR="009A609A" w:rsidRDefault="0089629D" w:rsidP="0089629D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Объем продаж компании СПК-РК "СУЛА"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понизился за 2015 год и составил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36,78 млн. руб. по сравнению с прошлогодним показателем в 40,74 млн. руб.</w:t>
      </w:r>
    </w:p>
    <w:p w:rsidR="009A609A" w:rsidRDefault="0089629D" w:rsidP="0089629D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Коммерческие расходы повысились на 34,13% до 5,64 млн. руб. с 4,20 млн. руб. годом ранее. Об этом говорится в отчете компании. Убыток от продаж компании СПК-РК "СУЛА" за 2015 год снизился на 9,13% до 40,93 млн. руб. с 37,51 млн. руб. за аналогичный период предыдущего года. </w:t>
      </w:r>
    </w:p>
    <w:p w:rsidR="009A609A" w:rsidRDefault="0089629D" w:rsidP="0089629D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2014 СПК-РК "СУЛА"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отчиталось о росте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прибыли за 2014 год по РСБУ в 3,73 раза до 99,65 млн. руб. с 26,70 млн. руб. годом ранее. Продажи компании выросли на 2,81% до 40,74 млн. руб. с 39,62 млн. руб. годом ранее. Коммерческие расходы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повысились и составили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4,20 млн. руб. по сравнению с прошлогодним показателем в 4,73 млн. руб. Прибыль от продаж составила 37,51 млн. руб. </w:t>
      </w:r>
    </w:p>
    <w:p w:rsidR="009A609A" w:rsidRDefault="0089629D" w:rsidP="0089629D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2013 Чистая прибыль СПК-РК "СУЛА" за 2013 год по РСБУ выросла на 16,07% , достигнув 26,70 млн. руб. Продажи компании за 2013 год сократились на 9,92% до 39,62 млн. руб. Коммерческие расходы повысились на 16,05% до 4,73 млн. руб. Убыток от продаж компании СПК-РК "СУЛА" за 2013 год снизился на 5,84% до 35,87 млн. руб. с 33,89 млн. руб. за аналогичный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период предыдущего года. </w:t>
      </w:r>
    </w:p>
    <w:p w:rsidR="009A609A" w:rsidRDefault="0089629D" w:rsidP="0089629D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2012 Объем продаж СПК-РК "СУЛА"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увеличился за 2012 год и составил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43,99 млн. руб. по сравнению с прошлогодним показателем в 36,39 млн. руб. Об этом свидетельствуют материалы компании.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ебестоимость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продукции выросла в 1,53 раза до 77,87 млн. руб.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Компания СПК-РК "СУЛА" за 2012 год получила чистую прибыль в 23,00 млн. руб., что на 37,25% меньше показателя за аналогичный период прошлого года. </w:t>
      </w:r>
    </w:p>
    <w:p w:rsidR="00514822" w:rsidRDefault="0089629D" w:rsidP="009A609A">
      <w:pPr>
        <w:spacing w:after="0"/>
        <w:ind w:firstLine="708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Основные финансовые показатели </w:t>
      </w:r>
      <w:r w:rsidR="009A609A">
        <w:rPr>
          <w:rFonts w:ascii="Arial" w:hAnsi="Arial" w:cs="Arial"/>
          <w:color w:val="000000"/>
          <w:sz w:val="21"/>
          <w:szCs w:val="21"/>
          <w:shd w:val="clear" w:color="auto" w:fill="FFFFFF"/>
        </w:rPr>
        <w:t>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одробнее: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color w:val="2A6CBD"/>
            <w:sz w:val="21"/>
            <w:szCs w:val="21"/>
            <w:shd w:val="clear" w:color="auto" w:fill="FFFFFF"/>
          </w:rPr>
          <w:t>https://www.k-agent.ru/catalog/8300080146-1038302272062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© "Инфо-РЛ", 2006—2016</w:t>
      </w:r>
    </w:p>
    <w:p w:rsidR="00AB6E21" w:rsidRPr="00AB6E21" w:rsidRDefault="00AB6E21" w:rsidP="00AB6E21">
      <w:pPr>
        <w:spacing w:before="75" w:after="15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AB6E2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Бухгалтерский баланс</w:t>
      </w:r>
    </w:p>
    <w:tbl>
      <w:tblPr>
        <w:tblW w:w="101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4"/>
        <w:gridCol w:w="716"/>
        <w:gridCol w:w="1449"/>
        <w:gridCol w:w="850"/>
      </w:tblGrid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ru-RU"/>
              </w:rPr>
              <w:t>На 31 декабря 2015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ru-RU"/>
              </w:rPr>
              <w:t>На 31 декабря 2014 года</w:t>
            </w:r>
          </w:p>
        </w:tc>
      </w:tr>
      <w:tr w:rsidR="00AB6E21" w:rsidRPr="00AB6E21" w:rsidTr="00AB6E21">
        <w:trPr>
          <w:gridAfter w:val="2"/>
          <w:wAfter w:w="1311" w:type="dxa"/>
        </w:trPr>
        <w:tc>
          <w:tcPr>
            <w:tcW w:w="8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ru-RU"/>
              </w:rPr>
              <w:t>АКТИВ</w:t>
            </w:r>
          </w:p>
        </w:tc>
      </w:tr>
      <w:tr w:rsidR="00AB6E21" w:rsidRPr="00AB6E21" w:rsidTr="00AB6E21">
        <w:trPr>
          <w:gridAfter w:val="2"/>
          <w:wAfter w:w="1311" w:type="dxa"/>
        </w:trPr>
        <w:tc>
          <w:tcPr>
            <w:tcW w:w="8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ru-RU"/>
              </w:rPr>
              <w:t>I. ВНЕОБОРОТНЫЕ АКТИВЫ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1150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32 769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16 639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Финансовые вложения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1170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25 695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25 695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Прочие </w:t>
            </w:r>
            <w:proofErr w:type="spellStart"/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внеоборотные</w:t>
            </w:r>
            <w:proofErr w:type="spellEnd"/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активы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1190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1 636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59 262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43 970</w:t>
            </w:r>
          </w:p>
        </w:tc>
      </w:tr>
      <w:tr w:rsidR="00AB6E21" w:rsidRPr="00AB6E21" w:rsidTr="00AB6E21">
        <w:trPr>
          <w:gridAfter w:val="2"/>
          <w:wAfter w:w="1311" w:type="dxa"/>
        </w:trPr>
        <w:tc>
          <w:tcPr>
            <w:tcW w:w="8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ru-RU"/>
              </w:rPr>
              <w:t>II. ОБОРОТНЫЕ АКТИВЫ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1210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47 223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41 286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1230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250 066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148 784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1250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47 263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21 544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344 552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211 614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403 814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255 584</w:t>
            </w:r>
          </w:p>
        </w:tc>
      </w:tr>
      <w:tr w:rsidR="00AB6E21" w:rsidRPr="00AB6E21" w:rsidTr="00AB6E21">
        <w:trPr>
          <w:gridAfter w:val="2"/>
          <w:wAfter w:w="1311" w:type="dxa"/>
        </w:trPr>
        <w:tc>
          <w:tcPr>
            <w:tcW w:w="8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ru-RU"/>
              </w:rPr>
              <w:t>ПАССИВ</w:t>
            </w:r>
          </w:p>
        </w:tc>
      </w:tr>
      <w:tr w:rsidR="00AB6E21" w:rsidRPr="00AB6E21" w:rsidTr="00AB6E21">
        <w:trPr>
          <w:gridAfter w:val="2"/>
          <w:wAfter w:w="1311" w:type="dxa"/>
        </w:trPr>
        <w:tc>
          <w:tcPr>
            <w:tcW w:w="8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ru-RU"/>
              </w:rPr>
              <w:t>III. КАПИТАЛ И РЕЗЕРВЫ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1310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5 753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4 752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Добавочный капитал (без переоценки)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1350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50 534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50 534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1360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744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1370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336 633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192 891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393 664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248 921</w:t>
            </w:r>
          </w:p>
        </w:tc>
      </w:tr>
      <w:tr w:rsidR="00AB6E21" w:rsidRPr="00AB6E21" w:rsidTr="00AB6E21">
        <w:trPr>
          <w:gridAfter w:val="2"/>
          <w:wAfter w:w="1311" w:type="dxa"/>
        </w:trPr>
        <w:tc>
          <w:tcPr>
            <w:tcW w:w="8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ru-RU"/>
              </w:rPr>
              <w:t>V. КРАТКОСРОЧНЫЕ ОБЯЗАТЕЛЬСТВА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1520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8 479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6 663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1530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1 671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Итого по разделу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10 150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6 663</w:t>
            </w:r>
          </w:p>
        </w:tc>
      </w:tr>
      <w:tr w:rsidR="00AB6E21" w:rsidRPr="00AB6E21" w:rsidTr="00AB6E21">
        <w:tc>
          <w:tcPr>
            <w:tcW w:w="6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1700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403 814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255 584</w:t>
            </w:r>
          </w:p>
        </w:tc>
      </w:tr>
    </w:tbl>
    <w:p w:rsidR="00AB6E21" w:rsidRPr="00AB6E21" w:rsidRDefault="00AB6E21" w:rsidP="00AB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E2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bookmarkStart w:id="1" w:name="fin_result"/>
      <w:bookmarkEnd w:id="1"/>
    </w:p>
    <w:p w:rsidR="00AB6E21" w:rsidRPr="00AB6E21" w:rsidRDefault="00AB6E21" w:rsidP="00AB6E21">
      <w:pPr>
        <w:spacing w:before="75" w:after="15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AB6E2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Отчет о финансовых результатах</w:t>
      </w:r>
    </w:p>
    <w:tbl>
      <w:tblPr>
        <w:tblW w:w="10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3"/>
        <w:gridCol w:w="716"/>
        <w:gridCol w:w="1410"/>
        <w:gridCol w:w="873"/>
      </w:tblGrid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ru-RU"/>
              </w:rPr>
              <w:t>За 2015 год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i/>
                <w:iCs/>
                <w:color w:val="000000"/>
                <w:sz w:val="18"/>
                <w:szCs w:val="18"/>
                <w:lang w:eastAsia="ru-RU"/>
              </w:rPr>
              <w:t>За 2014 год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Выручка</w:t>
            </w: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proofErr w:type="gramStart"/>
            <w:r w:rsidRPr="00AB6E2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Выручка</w:t>
            </w:r>
            <w:proofErr w:type="spellEnd"/>
            <w:proofErr w:type="gramEnd"/>
            <w:r w:rsidRPr="00AB6E2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отражается за минусом налога на добавленную стоимость, акцизов.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36 779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40 736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Себестоимость продаж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(72 078)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(74 046)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Валовая прибыль (убыток)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-35 299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-33 310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Коммерческие расходы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2210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(5 635)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(4 201)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Прибыль (убыток) от продаж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2200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-40 934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-37 511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2310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116 878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88 304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Проценты к получению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2320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3 129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65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Прочие доходы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2340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93 149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57 073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Прочие расходы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2350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(4 506)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(2 435)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   </w:t>
            </w:r>
            <w:r w:rsidRPr="00AB6E2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Прибыль (убыток) до налогообложения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167 716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105 496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2460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8 400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5 847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   </w:t>
            </w:r>
            <w:r w:rsidRPr="00AB6E21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Чистая прибыль (убыток)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159 316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99 649</w:t>
            </w:r>
          </w:p>
        </w:tc>
      </w:tr>
      <w:tr w:rsidR="00AB6E21" w:rsidRPr="00AB6E21" w:rsidTr="00AB6E21"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Совокупный финансовый результат периода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B6E21" w:rsidRPr="00AB6E21" w:rsidRDefault="00AB6E21" w:rsidP="00AB6E2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B6E21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9A609A" w:rsidRDefault="009A609A" w:rsidP="009A609A">
      <w:pPr>
        <w:spacing w:after="0"/>
        <w:ind w:firstLine="708"/>
      </w:pPr>
    </w:p>
    <w:sectPr w:rsidR="009A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9D"/>
    <w:rsid w:val="00514822"/>
    <w:rsid w:val="00630F2A"/>
    <w:rsid w:val="0089629D"/>
    <w:rsid w:val="009A609A"/>
    <w:rsid w:val="00A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29D"/>
  </w:style>
  <w:style w:type="character" w:styleId="a3">
    <w:name w:val="Hyperlink"/>
    <w:basedOn w:val="a0"/>
    <w:uiPriority w:val="99"/>
    <w:semiHidden/>
    <w:unhideWhenUsed/>
    <w:rsid w:val="008962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629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B6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29D"/>
  </w:style>
  <w:style w:type="character" w:styleId="a3">
    <w:name w:val="Hyperlink"/>
    <w:basedOn w:val="a0"/>
    <w:uiPriority w:val="99"/>
    <w:semiHidden/>
    <w:unhideWhenUsed/>
    <w:rsid w:val="008962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629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B6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-agent.ru/catalog/8300080146-10383022720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ks.ru" TargetMode="External"/><Relationship Id="rId5" Type="http://schemas.openxmlformats.org/officeDocument/2006/relationships/hyperlink" Target="http://www.egrul.nalo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Викторовна</dc:creator>
  <cp:lastModifiedBy>Валентина Викторовна</cp:lastModifiedBy>
  <cp:revision>2</cp:revision>
  <dcterms:created xsi:type="dcterms:W3CDTF">2017-10-10T08:05:00Z</dcterms:created>
  <dcterms:modified xsi:type="dcterms:W3CDTF">2017-10-13T10:43:00Z</dcterms:modified>
</cp:coreProperties>
</file>